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right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Warszawa, 21.05.25</w:t>
      </w:r>
    </w:p>
    <w:p w:rsidR="00000000" w:rsidDel="00000000" w:rsidP="00000000" w:rsidRDefault="00000000" w:rsidRPr="00000000" w14:paraId="00000004">
      <w:pPr>
        <w:spacing w:after="240" w:before="240" w:lineRule="auto"/>
        <w:jc w:val="righ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6"/>
          <w:szCs w:val="26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6"/>
          <w:szCs w:val="26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619125</wp:posOffset>
            </wp:positionH>
            <wp:positionV relativeFrom="page">
              <wp:posOffset>161925</wp:posOffset>
            </wp:positionV>
            <wp:extent cx="3818025" cy="1014413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8025" cy="10144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6"/>
          <w:szCs w:val="26"/>
          <w:rtl w:val="0"/>
        </w:rPr>
        <w:t xml:space="preserve">„Wolność, wiedza, wspólnota – technologie cyfrowe w edukacji.” 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6"/>
          <w:szCs w:val="26"/>
          <w:rtl w:val="0"/>
        </w:rPr>
        <w:t xml:space="preserve">Pokazać Przekazać 2025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Jaka powinna być proporcja między edukacją wspomaganą cyfrowo i analogową? Do jakiego stopnia Sztuczna Inteligencja wyręczy, a może zastąpi nauczycieli? Jaka powinna być relacja pomiędzy edukacją a technologiami cyfrowymi i treściami, które konsumują za ich pomocą dzieci i młodzież? Jak głęboko technologia cyfrowa ingeruje w procesy poznawcze i emocjonalne u dzieci i młodzieży? Czy i jakie zmiany powoduje? Jak rozwój technologii cyfrowych wpływa na rozwój naszych społeczności? – o tym porozmawiają uczestnicy konferencji Pokazać – Przekazać 21 i 22 sierpnia 2025 w warszawskim Centrum Nauki Kopernik.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Jak pokazują dane z badań zrealizowanych przez Centrum Nauki Kopernik w 2023 roku, 96% uczniów w wieku 13–19 lat codziennie używa smartfonów, prawie połowa z nich dysponuje również tabletami. Raport Fundacji Cyfrowe Obywatelstwo wskazuje, że wśród dzieci między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7 i 14 rokiem życia z Internetu korzysta 85%, a prawie wszystkie korzystają z urządzeń mobilnych. Spędzają tam średnio nieco ponad 4 godziny dziennie, najchętniej korzystając z serwisów streamingowych, społecznościowych oraz komunikatorów.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Powyższe dane skłaniają do wielu pytań, które ożywią debaty, panele dyskusyjne, sesje warsztatowe i nieformalne rozmowy prowadzone w trakcie konferencji PP 2025.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Program konferencji Pokazać - Przekazać 2025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Program jest zbudowany wokół trzech ścieżek tematycznych, sygnowanych przez trzy zawarte w tytule konferencji wartości: wolność, wiedzę i wspólnotę. Można je uznać za ideały przyświecające procesowi edukacyjnemu – wszak jego celem powinno być kształcenie jednostek autonomicznych, rozumiejących otaczający je świat i umiejących funkcjonować w rozmaitych społecznościach. Wyrażają one także nadzieje, które towarzyszyły wczesnej epoce rozwoju Internetu – miała to być przestrzeń oferująca użytkownikom niezależność wypowiedzi, natychmiastowy dostęp do nieograniczonych zasobów wiedzy i możliwość komunikacji z każdą osobą na świecie. Tymczasem dziś nasza wolność jest zagrożona przez internetową inwigilację oraz marketingową i polityczną inżynierię wpływu. Wiedza oparta na nauce jest kwestionowana przez rozmaite irracjonalizmy i kampanie dezinformacyjne. Wspólnota pęka po liniach polaryzacji i atomizacji społecznej. A to wszystko w epoce błyskawicznego rozwoju Sztucznej Inteligencji, którego kierunku i konsekwencji nie da się w pełni przewidzieć.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Zespół Centrum Nauki Kopernik uważa, że nauka pomaga znaleźć rozwiązania dla problemów trapiących ludzkość. Jednak to nie nauka rozwiązuje problemy tylko ludzie: myślący samodzielnie i działający wspólnie. Krytyczna analiza informacji, współpraca w zespole i sprawczość w działaniu to fundamenty edukacji – teraz i w przyszłości. Podczas PP 2025 będzie przestrzeń do przyjaznego dialogu i kuluarowych rozmów, jak mierzyć się z różnymi wyzwaniami, korzystając z osiągnięć nauki i rozwiązań nauczycieli, edukatorów – praktyków oddolnych zmian w procesie uczenia i uczenia się.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Uczestnicy PP 2025 podejmą wysiłek krytycznego spojrzenia na relacje edukacji i technologii cyfrowych. Wysłuchają ponad 20 ekspertów i ekspertek, wymienią się doświadczeniami i wiedzą w ramach 4 formatów dyskusyjnych oraz wypracują możliwe rozwiązania problemów poruszanych w trakcie 16 warsztatów. Dowiedzą się, jak odzyskiwać kontrolę nad korzystaniem z mediów elektronicznych i twórczo korzystać z dostępnych narzędzi.</w:t>
      </w:r>
    </w:p>
    <w:p w:rsidR="00000000" w:rsidDel="00000000" w:rsidP="00000000" w:rsidRDefault="00000000" w:rsidRPr="00000000" w14:paraId="0000000F">
      <w:pPr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Poznają edukacyjny potencjał gier komputerowych innych niż Minecraft i Roblox. Z młodymi przewodnikami zajrzą w niedostępne dla dorosłych zakamarki Internetu. Poszukają ścieżek powrotu do uważnego doświadczania kultury. Podejmą wspólną próbę zrozumienia tego, co dzieje się wokół i stworzą strategie mądrego działania.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Fundacja Szkoła z Klasą na Pokazać - Przekazać 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Fundacja Szkoła z Klasą będzie obecna zarówno na części warsztatowej, jak i na Giełdzie Inicjatyw tegorocznego wydarzenia. W programie tegorocznej konferencji Pokazać – Przekazać znajdą się dwa warsztaty prowadzone przez ekspertki Fundacji.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Magda Domańska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, koordynatorka programu Szkoła z Klasą, poprowadzi warsztat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„Dialog jako narzędzie budowania odporności w szkole”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, w którym uczestnicy poznają metodę dialogu jako sposób na wzmacnianie relacji i dobrostanu psychicznego w szkolnej społeczności. Podczas warsztatu uczestnicy dowiedzą się, czym dialo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g różni się od debaty, jak wprowadzać jego elementy do codziennej pracy z dziećmi i młodzieżą.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Agnieszka Gwiazdowicz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, trenerka w programie Asy Internetu  zaprosi z kolei do refleksji nad tym,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„W jakich społecznościach funkcjonujemy online?”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. Podczas warsztatu uczestnicy przyjrzą się zjawisku baniek informacyjnych i polaryzacji w sieci, poznają narzędzia do pracy ze stereotypami i dowiedzą się, jak wspierać uczniów w krytycznym odbiorze treści online oraz budowaniu bardziej otwartych, uważnych wspólnot w szkole.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Plus Jakarta Sans" w:cs="Plus Jakarta Sans" w:eastAsia="Plus Jakarta Sans" w:hAnsi="Plus Jakarta Sans"/>
          <w:sz w:val="26"/>
          <w:szCs w:val="26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6"/>
          <w:szCs w:val="26"/>
          <w:rtl w:val="0"/>
        </w:rPr>
        <w:t xml:space="preserve">Jak wziąć udział w konferencji?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Aby wziąć udział w konferencji należy wypełnić formularz zgłoszeniowy i wnieść opłatę: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cena promocyjna „early birds” - 299 zł brutto / 243 zł netto – do 28 czerwca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cena regularna 450 zł brutto / 366 zł netto – do 13 sierpnia.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Organizatorzy zapewniają całodzienne wyżywienie, przerwy kawowe z przekąskami i napoje. Nie zwracają kosztów podróży i zakwaterowania. Każdy uczestnik otrzyma zaświadczenie potwierdzające udział w konferencji.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Plus Jakarta Sans" w:cs="Plus Jakarta Sans" w:eastAsia="Plus Jakarta Sans" w:hAnsi="Plus Jakarta Sans"/>
          <w:color w:val="1155cc"/>
          <w:u w:val="singl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Zapoznaj się z formularzem i programem konferencji: </w:t>
      </w:r>
      <w:hyperlink r:id="rId7">
        <w:r w:rsidDel="00000000" w:rsidR="00000000" w:rsidRPr="00000000">
          <w:rPr>
            <w:rFonts w:ascii="Plus Jakarta Sans" w:cs="Plus Jakarta Sans" w:eastAsia="Plus Jakarta Sans" w:hAnsi="Plus Jakarta Sans"/>
            <w:rtl w:val="0"/>
          </w:rPr>
          <w:t xml:space="preserve"> </w:t>
        </w:r>
      </w:hyperlink>
      <w:hyperlink r:id="rId8">
        <w:r w:rsidDel="00000000" w:rsidR="00000000" w:rsidRPr="00000000">
          <w:rPr>
            <w:rFonts w:ascii="Plus Jakarta Sans" w:cs="Plus Jakarta Sans" w:eastAsia="Plus Jakarta Sans" w:hAnsi="Plus Jakarta Sans"/>
            <w:color w:val="1155cc"/>
            <w:u w:val="single"/>
            <w:rtl w:val="0"/>
          </w:rPr>
          <w:t xml:space="preserve">https://www.kopernik.org.pl/pokazac-przekazac-2025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Plus Jakarta Sans" w:cs="Plus Jakarta Sans" w:eastAsia="Plus Jakarta Sans" w:hAnsi="Plus Jakarta Sans"/>
          <w:color w:val="1155cc"/>
          <w:u w:val="singl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Obserwuj dyskusję na FB:</w:t>
      </w:r>
      <w:hyperlink r:id="rId9">
        <w:r w:rsidDel="00000000" w:rsidR="00000000" w:rsidRPr="00000000">
          <w:rPr>
            <w:rFonts w:ascii="Plus Jakarta Sans" w:cs="Plus Jakarta Sans" w:eastAsia="Plus Jakarta Sans" w:hAnsi="Plus Jakarta Sans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Plus Jakarta Sans" w:cs="Plus Jakarta Sans" w:eastAsia="Plus Jakarta Sans" w:hAnsi="Plus Jakarta Sans"/>
            <w:color w:val="1155cc"/>
            <w:u w:val="single"/>
            <w:rtl w:val="0"/>
          </w:rPr>
          <w:t xml:space="preserve">https://www.facebook.com/events/1657533071567983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us Jakarta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facebook.com/events/1657533071567983" TargetMode="External"/><Relationship Id="rId9" Type="http://schemas.openxmlformats.org/officeDocument/2006/relationships/hyperlink" Target="https://www.facebook.com/events/1657533071567983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kopernik.org.pl/pokazac-przekazac-2025" TargetMode="External"/><Relationship Id="rId8" Type="http://schemas.openxmlformats.org/officeDocument/2006/relationships/hyperlink" Target="https://www.kopernik.org.pl/pokazac-przekazac-2025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-regular.ttf"/><Relationship Id="rId2" Type="http://schemas.openxmlformats.org/officeDocument/2006/relationships/font" Target="fonts/PlusJakartaSans-bold.ttf"/><Relationship Id="rId3" Type="http://schemas.openxmlformats.org/officeDocument/2006/relationships/font" Target="fonts/PlusJakartaSans-italic.ttf"/><Relationship Id="rId4" Type="http://schemas.openxmlformats.org/officeDocument/2006/relationships/font" Target="fonts/PlusJakarta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